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6C8F" w14:textId="20842351" w:rsidR="00C92921" w:rsidRDefault="00C92921" w:rsidP="00C9292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42E09EF" wp14:editId="5540041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Policy</w:t>
      </w:r>
      <w:r w:rsidRPr="00015120">
        <w:rPr>
          <w:b/>
          <w:color w:val="3D63AE"/>
          <w:sz w:val="36"/>
          <w:szCs w:val="32"/>
        </w:rPr>
        <w:t xml:space="preserve"> Team </w:t>
      </w:r>
      <w:r w:rsidR="00D259C1">
        <w:rPr>
          <w:b/>
          <w:color w:val="3D63AE"/>
          <w:sz w:val="36"/>
          <w:szCs w:val="32"/>
        </w:rPr>
        <w:t>Notes</w:t>
      </w:r>
    </w:p>
    <w:p w14:paraId="4FD06225" w14:textId="37A67D88" w:rsidR="00ED396B" w:rsidRPr="002726E9" w:rsidRDefault="00762B4A" w:rsidP="00ED396B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>
        <w:rPr>
          <w:rFonts w:asciiTheme="minorHAnsi" w:hAnsiTheme="minorHAnsi"/>
          <w:color w:val="262626" w:themeColor="text1" w:themeTint="D9"/>
          <w:sz w:val="28"/>
          <w:szCs w:val="26"/>
        </w:rPr>
        <w:t xml:space="preserve">Friday, </w:t>
      </w:r>
      <w:r w:rsidR="00416688">
        <w:rPr>
          <w:rFonts w:asciiTheme="minorHAnsi" w:hAnsiTheme="minorHAnsi"/>
          <w:color w:val="262626" w:themeColor="text1" w:themeTint="D9"/>
          <w:sz w:val="28"/>
          <w:szCs w:val="26"/>
        </w:rPr>
        <w:t>April 12</w:t>
      </w:r>
      <w:r>
        <w:rPr>
          <w:rFonts w:asciiTheme="minorHAnsi" w:hAnsiTheme="minorHAnsi"/>
          <w:color w:val="262626" w:themeColor="text1" w:themeTint="D9"/>
          <w:sz w:val="28"/>
          <w:szCs w:val="26"/>
        </w:rPr>
        <w:t>, 2019</w:t>
      </w:r>
    </w:p>
    <w:p w14:paraId="08520820" w14:textId="77777777" w:rsidR="00C92921" w:rsidRPr="002726E9" w:rsidRDefault="00ED396B" w:rsidP="00C92921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2726E9">
        <w:rPr>
          <w:rFonts w:asciiTheme="minorHAnsi" w:hAnsiTheme="minorHAnsi"/>
          <w:color w:val="262626" w:themeColor="text1" w:themeTint="D9"/>
          <w:sz w:val="28"/>
          <w:szCs w:val="26"/>
        </w:rPr>
        <w:t xml:space="preserve">Charlie Hunt, </w:t>
      </w:r>
      <w:r w:rsidR="00C92921" w:rsidRPr="002726E9">
        <w:rPr>
          <w:rFonts w:asciiTheme="minorHAnsi" w:hAnsiTheme="minorHAnsi"/>
          <w:color w:val="262626" w:themeColor="text1" w:themeTint="D9"/>
          <w:sz w:val="28"/>
          <w:szCs w:val="26"/>
        </w:rPr>
        <w:t>Team Lead</w:t>
      </w:r>
    </w:p>
    <w:p w14:paraId="4E0E6F91" w14:textId="6F90D37C" w:rsidR="00C92921" w:rsidRDefault="00C92921" w:rsidP="00C92921">
      <w:pPr>
        <w:pStyle w:val="Title"/>
        <w:jc w:val="center"/>
        <w:rPr>
          <w:rFonts w:asciiTheme="minorHAnsi" w:hAnsiTheme="minorHAnsi"/>
          <w:b/>
          <w:color w:val="262626" w:themeColor="text1" w:themeTint="D9"/>
          <w:sz w:val="36"/>
          <w:szCs w:val="32"/>
        </w:rPr>
      </w:pPr>
    </w:p>
    <w:p w14:paraId="089F869E" w14:textId="7A4A9B2A" w:rsidR="007147D2" w:rsidRDefault="007147D2" w:rsidP="00D259C1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40"/>
        <w:textAlignment w:val="center"/>
      </w:pPr>
      <w:r>
        <w:t>Attendees</w:t>
      </w:r>
      <w:r w:rsidR="00D259C1">
        <w:t xml:space="preserve">: Charlie Hunt (Chair), </w:t>
      </w:r>
      <w:r>
        <w:t>Kelly Gillespie</w:t>
      </w:r>
      <w:r w:rsidR="00D259C1">
        <w:t xml:space="preserve">, </w:t>
      </w:r>
      <w:r>
        <w:t xml:space="preserve">Chelsea </w:t>
      </w:r>
      <w:proofErr w:type="spellStart"/>
      <w:r>
        <w:t>Raybern</w:t>
      </w:r>
      <w:proofErr w:type="spellEnd"/>
      <w:r w:rsidR="00D259C1">
        <w:t xml:space="preserve">, </w:t>
      </w:r>
      <w:r>
        <w:t>Bryn O'Meara</w:t>
      </w:r>
      <w:r w:rsidR="00D259C1">
        <w:t xml:space="preserve">, </w:t>
      </w:r>
      <w:r>
        <w:t>Jill Ariagno</w:t>
      </w:r>
      <w:r w:rsidR="00D259C1">
        <w:t xml:space="preserve">, </w:t>
      </w:r>
      <w:r>
        <w:t>Elena Aronson</w:t>
      </w:r>
    </w:p>
    <w:p w14:paraId="0D876422" w14:textId="77777777" w:rsidR="00D259C1" w:rsidRDefault="00D259C1" w:rsidP="00D259C1">
      <w:pPr>
        <w:spacing w:after="60" w:line="240" w:lineRule="auto"/>
        <w:ind w:left="540"/>
        <w:textAlignment w:val="center"/>
      </w:pPr>
    </w:p>
    <w:p w14:paraId="6321158E" w14:textId="1B2FA2DB" w:rsidR="007147D2" w:rsidRDefault="007147D2" w:rsidP="00D259C1">
      <w:pPr>
        <w:numPr>
          <w:ilvl w:val="0"/>
          <w:numId w:val="7"/>
        </w:numPr>
        <w:spacing w:after="60" w:line="240" w:lineRule="auto"/>
        <w:ind w:left="540"/>
        <w:textAlignment w:val="center"/>
      </w:pPr>
      <w:r>
        <w:t>College / University model policy</w:t>
      </w:r>
    </w:p>
    <w:p w14:paraId="0744C5E0" w14:textId="77777777" w:rsidR="007147D2" w:rsidRDefault="007147D2" w:rsidP="00D259C1">
      <w:pPr>
        <w:numPr>
          <w:ilvl w:val="1"/>
          <w:numId w:val="8"/>
        </w:numPr>
        <w:spacing w:after="60" w:line="240" w:lineRule="auto"/>
        <w:ind w:left="1080"/>
        <w:textAlignment w:val="center"/>
      </w:pPr>
      <w:r>
        <w:t>Elena interviewed 12 people</w:t>
      </w:r>
    </w:p>
    <w:p w14:paraId="7467DB51" w14:textId="77777777" w:rsidR="007147D2" w:rsidRDefault="007147D2" w:rsidP="00D259C1">
      <w:pPr>
        <w:numPr>
          <w:ilvl w:val="2"/>
          <w:numId w:val="9"/>
        </w:numPr>
        <w:spacing w:after="60" w:line="240" w:lineRule="auto"/>
        <w:ind w:left="1620"/>
        <w:textAlignment w:val="center"/>
      </w:pPr>
      <w:r>
        <w:t>Feedback on required vaccines</w:t>
      </w:r>
    </w:p>
    <w:p w14:paraId="4F55B46D" w14:textId="77777777" w:rsidR="007147D2" w:rsidRDefault="007147D2" w:rsidP="00D259C1">
      <w:pPr>
        <w:numPr>
          <w:ilvl w:val="3"/>
          <w:numId w:val="10"/>
        </w:numPr>
        <w:spacing w:after="60" w:line="240" w:lineRule="auto"/>
        <w:ind w:left="2160"/>
        <w:textAlignment w:val="center"/>
      </w:pPr>
      <w:r>
        <w:t>MMR</w:t>
      </w:r>
    </w:p>
    <w:p w14:paraId="25F79922" w14:textId="77777777" w:rsidR="007147D2" w:rsidRDefault="007147D2" w:rsidP="00D259C1">
      <w:pPr>
        <w:numPr>
          <w:ilvl w:val="3"/>
          <w:numId w:val="10"/>
        </w:numPr>
        <w:spacing w:after="60" w:line="240" w:lineRule="auto"/>
        <w:ind w:left="2160"/>
        <w:textAlignment w:val="center"/>
      </w:pPr>
      <w:r>
        <w:t>MMR quad</w:t>
      </w:r>
    </w:p>
    <w:p w14:paraId="26BA7788" w14:textId="77777777" w:rsidR="007147D2" w:rsidRDefault="007147D2" w:rsidP="00D259C1">
      <w:pPr>
        <w:numPr>
          <w:ilvl w:val="3"/>
          <w:numId w:val="10"/>
        </w:numPr>
        <w:spacing w:after="60" w:line="240" w:lineRule="auto"/>
        <w:ind w:left="2160"/>
        <w:textAlignment w:val="center"/>
      </w:pPr>
      <w:r>
        <w:t>MMR B</w:t>
      </w:r>
      <w:bookmarkStart w:id="0" w:name="_GoBack"/>
      <w:bookmarkEnd w:id="0"/>
    </w:p>
    <w:p w14:paraId="5A886F80" w14:textId="77777777" w:rsidR="007147D2" w:rsidRDefault="007147D2" w:rsidP="00D259C1">
      <w:pPr>
        <w:numPr>
          <w:ilvl w:val="3"/>
          <w:numId w:val="10"/>
        </w:numPr>
        <w:spacing w:after="60" w:line="240" w:lineRule="auto"/>
        <w:ind w:left="2160"/>
        <w:textAlignment w:val="center"/>
      </w:pPr>
      <w:r>
        <w:t>Varicella</w:t>
      </w:r>
    </w:p>
    <w:p w14:paraId="3F2A6C33" w14:textId="77777777" w:rsidR="007147D2" w:rsidRDefault="007147D2" w:rsidP="00D259C1">
      <w:pPr>
        <w:numPr>
          <w:ilvl w:val="3"/>
          <w:numId w:val="10"/>
        </w:numPr>
        <w:spacing w:after="60" w:line="240" w:lineRule="auto"/>
        <w:ind w:left="2160"/>
        <w:textAlignment w:val="center"/>
      </w:pPr>
      <w:r>
        <w:t>Tdap</w:t>
      </w:r>
    </w:p>
    <w:p w14:paraId="5985AD2E" w14:textId="77777777" w:rsidR="007147D2" w:rsidRDefault="007147D2" w:rsidP="00D259C1">
      <w:pPr>
        <w:numPr>
          <w:ilvl w:val="2"/>
          <w:numId w:val="10"/>
        </w:numPr>
        <w:spacing w:after="60" w:line="240" w:lineRule="auto"/>
        <w:ind w:left="1620"/>
        <w:textAlignment w:val="center"/>
      </w:pPr>
      <w:r>
        <w:t>Recommended</w:t>
      </w:r>
    </w:p>
    <w:p w14:paraId="78519094" w14:textId="77777777" w:rsidR="007147D2" w:rsidRDefault="007147D2" w:rsidP="00D259C1">
      <w:pPr>
        <w:numPr>
          <w:ilvl w:val="3"/>
          <w:numId w:val="11"/>
        </w:numPr>
        <w:spacing w:after="60" w:line="240" w:lineRule="auto"/>
        <w:ind w:left="2160"/>
        <w:textAlignment w:val="center"/>
      </w:pPr>
      <w:r>
        <w:t>Others</w:t>
      </w:r>
    </w:p>
    <w:p w14:paraId="6C2479EB" w14:textId="77777777" w:rsidR="007147D2" w:rsidRDefault="007147D2" w:rsidP="00D259C1">
      <w:pPr>
        <w:numPr>
          <w:ilvl w:val="2"/>
          <w:numId w:val="11"/>
        </w:numPr>
        <w:spacing w:after="60" w:line="240" w:lineRule="auto"/>
        <w:ind w:left="1620"/>
        <w:textAlignment w:val="center"/>
      </w:pPr>
      <w:r>
        <w:t>Challenges</w:t>
      </w:r>
    </w:p>
    <w:p w14:paraId="4E662BD3" w14:textId="77777777" w:rsidR="007147D2" w:rsidRDefault="007147D2" w:rsidP="00D259C1">
      <w:pPr>
        <w:numPr>
          <w:ilvl w:val="3"/>
          <w:numId w:val="12"/>
        </w:numPr>
        <w:spacing w:after="60" w:line="240" w:lineRule="auto"/>
        <w:ind w:left="2160"/>
        <w:textAlignment w:val="center"/>
      </w:pPr>
      <w:r>
        <w:t>Fraternities and sororities not currently included in meningococcal vaccine requirements</w:t>
      </w:r>
    </w:p>
    <w:p w14:paraId="40AC1671" w14:textId="77777777" w:rsidR="007147D2" w:rsidRDefault="007147D2" w:rsidP="00D259C1">
      <w:pPr>
        <w:numPr>
          <w:ilvl w:val="3"/>
          <w:numId w:val="12"/>
        </w:numPr>
        <w:spacing w:after="60" w:line="240" w:lineRule="auto"/>
        <w:ind w:left="2160"/>
        <w:textAlignment w:val="center"/>
      </w:pPr>
      <w:r>
        <w:t>Exemptions</w:t>
      </w:r>
    </w:p>
    <w:p w14:paraId="24E5D042" w14:textId="77777777" w:rsidR="007147D2" w:rsidRDefault="007147D2" w:rsidP="00D259C1">
      <w:pPr>
        <w:numPr>
          <w:ilvl w:val="4"/>
          <w:numId w:val="13"/>
        </w:numPr>
        <w:spacing w:after="60" w:line="240" w:lineRule="auto"/>
        <w:ind w:left="2700"/>
        <w:textAlignment w:val="center"/>
      </w:pPr>
      <w:r>
        <w:t>Half felt that only medical exemptions should be allowed</w:t>
      </w:r>
    </w:p>
    <w:p w14:paraId="1F733A56" w14:textId="77777777" w:rsidR="007147D2" w:rsidRDefault="007147D2" w:rsidP="00D259C1">
      <w:pPr>
        <w:numPr>
          <w:ilvl w:val="4"/>
          <w:numId w:val="13"/>
        </w:numPr>
        <w:spacing w:after="60" w:line="240" w:lineRule="auto"/>
        <w:ind w:left="2700"/>
        <w:textAlignment w:val="center"/>
      </w:pPr>
      <w:r>
        <w:t>Thoughts on requirements</w:t>
      </w:r>
    </w:p>
    <w:p w14:paraId="2291BE39" w14:textId="77777777" w:rsidR="007147D2" w:rsidRDefault="007147D2" w:rsidP="00D259C1">
      <w:pPr>
        <w:numPr>
          <w:ilvl w:val="5"/>
          <w:numId w:val="14"/>
        </w:numPr>
        <w:spacing w:after="60" w:line="240" w:lineRule="auto"/>
        <w:ind w:left="3240"/>
        <w:textAlignment w:val="center"/>
      </w:pPr>
      <w:r>
        <w:t>Advise roommates</w:t>
      </w:r>
    </w:p>
    <w:p w14:paraId="4C3B6766" w14:textId="77777777" w:rsidR="007147D2" w:rsidRDefault="007147D2" w:rsidP="00D259C1">
      <w:pPr>
        <w:numPr>
          <w:ilvl w:val="5"/>
          <w:numId w:val="14"/>
        </w:numPr>
        <w:spacing w:after="60" w:line="240" w:lineRule="auto"/>
        <w:ind w:left="3240"/>
        <w:textAlignment w:val="center"/>
      </w:pPr>
      <w:r>
        <w:t>Talk to doctor</w:t>
      </w:r>
    </w:p>
    <w:p w14:paraId="1DFA93F7" w14:textId="77777777" w:rsidR="007147D2" w:rsidRDefault="007147D2" w:rsidP="00D259C1">
      <w:pPr>
        <w:numPr>
          <w:ilvl w:val="3"/>
          <w:numId w:val="14"/>
        </w:numPr>
        <w:spacing w:after="60" w:line="240" w:lineRule="auto"/>
        <w:ind w:left="2160"/>
        <w:textAlignment w:val="center"/>
      </w:pPr>
      <w:r>
        <w:t>Grace periods</w:t>
      </w:r>
    </w:p>
    <w:p w14:paraId="310B3164" w14:textId="77777777" w:rsidR="007147D2" w:rsidRDefault="007147D2" w:rsidP="00D259C1">
      <w:pPr>
        <w:numPr>
          <w:ilvl w:val="4"/>
          <w:numId w:val="15"/>
        </w:numPr>
        <w:spacing w:after="60" w:line="240" w:lineRule="auto"/>
        <w:ind w:left="2700"/>
        <w:textAlignment w:val="center"/>
      </w:pPr>
      <w:r>
        <w:t>Ideally -- All should have vaccines by time arrived at campuses</w:t>
      </w:r>
    </w:p>
    <w:p w14:paraId="157287D2" w14:textId="77777777" w:rsidR="007147D2" w:rsidRDefault="007147D2" w:rsidP="00D259C1">
      <w:pPr>
        <w:numPr>
          <w:ilvl w:val="2"/>
          <w:numId w:val="15"/>
        </w:numPr>
        <w:spacing w:after="60" w:line="240" w:lineRule="auto"/>
        <w:ind w:left="1620"/>
        <w:textAlignment w:val="center"/>
      </w:pPr>
      <w:r>
        <w:t>Challenges</w:t>
      </w:r>
    </w:p>
    <w:p w14:paraId="65D1497F" w14:textId="77777777" w:rsidR="007147D2" w:rsidRDefault="007147D2" w:rsidP="00D259C1">
      <w:pPr>
        <w:numPr>
          <w:ilvl w:val="3"/>
          <w:numId w:val="16"/>
        </w:numPr>
        <w:spacing w:after="60" w:line="240" w:lineRule="auto"/>
        <w:ind w:left="2160"/>
        <w:textAlignment w:val="center"/>
      </w:pPr>
      <w:r>
        <w:t>Administration buy-in</w:t>
      </w:r>
    </w:p>
    <w:p w14:paraId="28FD6E8C" w14:textId="77777777" w:rsidR="007147D2" w:rsidRDefault="007147D2" w:rsidP="00D259C1">
      <w:pPr>
        <w:numPr>
          <w:ilvl w:val="3"/>
          <w:numId w:val="16"/>
        </w:numPr>
        <w:spacing w:after="60" w:line="240" w:lineRule="auto"/>
        <w:ind w:left="2160"/>
        <w:textAlignment w:val="center"/>
      </w:pPr>
      <w:r>
        <w:t>Staffing hours</w:t>
      </w:r>
    </w:p>
    <w:p w14:paraId="1D86A96F" w14:textId="77777777" w:rsidR="007147D2" w:rsidRDefault="007147D2" w:rsidP="00D259C1">
      <w:pPr>
        <w:numPr>
          <w:ilvl w:val="4"/>
          <w:numId w:val="17"/>
        </w:numPr>
        <w:spacing w:after="60" w:line="240" w:lineRule="auto"/>
        <w:ind w:left="2700"/>
        <w:textAlignment w:val="center"/>
      </w:pPr>
      <w:r>
        <w:t>Student health is limited in staff</w:t>
      </w:r>
    </w:p>
    <w:p w14:paraId="521EC01E" w14:textId="77777777" w:rsidR="007147D2" w:rsidRDefault="007147D2" w:rsidP="00D259C1">
      <w:pPr>
        <w:numPr>
          <w:ilvl w:val="4"/>
          <w:numId w:val="17"/>
        </w:numPr>
        <w:spacing w:after="60" w:line="240" w:lineRule="auto"/>
        <w:ind w:left="2700"/>
        <w:textAlignment w:val="center"/>
      </w:pPr>
      <w:r>
        <w:t>Many private institutions do not have nurses working full-time</w:t>
      </w:r>
    </w:p>
    <w:p w14:paraId="00BD32F7" w14:textId="77777777" w:rsidR="007147D2" w:rsidRDefault="007147D2" w:rsidP="00D259C1">
      <w:pPr>
        <w:numPr>
          <w:ilvl w:val="3"/>
          <w:numId w:val="17"/>
        </w:numPr>
        <w:spacing w:after="60" w:line="240" w:lineRule="auto"/>
        <w:ind w:left="2160"/>
        <w:textAlignment w:val="center"/>
      </w:pPr>
      <w:r>
        <w:t>Currently, leverage is primarily hold on admission; but that is often over-ridden by administration</w:t>
      </w:r>
    </w:p>
    <w:p w14:paraId="7558EF11" w14:textId="77777777" w:rsidR="007147D2" w:rsidRDefault="007147D2" w:rsidP="00D259C1">
      <w:pPr>
        <w:numPr>
          <w:ilvl w:val="3"/>
          <w:numId w:val="17"/>
        </w:numPr>
        <w:spacing w:after="60" w:line="240" w:lineRule="auto"/>
        <w:ind w:left="2160"/>
        <w:textAlignment w:val="center"/>
      </w:pPr>
      <w:r>
        <w:t>Pressure to increase enrollment</w:t>
      </w:r>
    </w:p>
    <w:p w14:paraId="6FD84800" w14:textId="104F18CF" w:rsidR="007147D2" w:rsidRDefault="007147D2" w:rsidP="00D259C1">
      <w:pPr>
        <w:numPr>
          <w:ilvl w:val="3"/>
          <w:numId w:val="17"/>
        </w:numPr>
        <w:spacing w:after="60" w:line="240" w:lineRule="auto"/>
        <w:ind w:left="2160"/>
        <w:textAlignment w:val="center"/>
      </w:pPr>
      <w:r>
        <w:t>Getting records from students</w:t>
      </w:r>
    </w:p>
    <w:p w14:paraId="45777B8A" w14:textId="77777777" w:rsidR="00D259C1" w:rsidRDefault="00D259C1" w:rsidP="00D259C1">
      <w:pPr>
        <w:spacing w:after="60" w:line="240" w:lineRule="auto"/>
        <w:ind w:left="2160"/>
        <w:textAlignment w:val="center"/>
      </w:pPr>
    </w:p>
    <w:p w14:paraId="7FAE3AB7" w14:textId="5A0F8799" w:rsidR="00D259C1" w:rsidRDefault="00D259C1">
      <w:r>
        <w:br w:type="page"/>
      </w:r>
    </w:p>
    <w:p w14:paraId="574F11DF" w14:textId="092F892D" w:rsidR="007147D2" w:rsidRDefault="007147D2" w:rsidP="00D259C1">
      <w:pPr>
        <w:numPr>
          <w:ilvl w:val="0"/>
          <w:numId w:val="17"/>
        </w:numPr>
        <w:spacing w:after="60" w:line="240" w:lineRule="auto"/>
        <w:ind w:left="540"/>
        <w:textAlignment w:val="center"/>
      </w:pPr>
      <w:r>
        <w:lastRenderedPageBreak/>
        <w:t xml:space="preserve">School </w:t>
      </w:r>
      <w:r w:rsidR="00D259C1">
        <w:t>E</w:t>
      </w:r>
      <w:r>
        <w:t>xemptions</w:t>
      </w:r>
    </w:p>
    <w:p w14:paraId="0F6D8B2E" w14:textId="77777777" w:rsidR="007147D2" w:rsidRDefault="007147D2" w:rsidP="00D259C1">
      <w:pPr>
        <w:numPr>
          <w:ilvl w:val="1"/>
          <w:numId w:val="18"/>
        </w:numPr>
        <w:spacing w:after="60" w:line="240" w:lineRule="auto"/>
        <w:ind w:left="1080"/>
        <w:textAlignment w:val="center"/>
      </w:pPr>
      <w:r>
        <w:t>Exemption reporting</w:t>
      </w:r>
    </w:p>
    <w:p w14:paraId="78811E27" w14:textId="77777777" w:rsidR="007147D2" w:rsidRDefault="007147D2" w:rsidP="00D259C1">
      <w:pPr>
        <w:numPr>
          <w:ilvl w:val="2"/>
          <w:numId w:val="19"/>
        </w:numPr>
        <w:spacing w:after="60" w:line="240" w:lineRule="auto"/>
        <w:ind w:left="1620"/>
        <w:textAlignment w:val="center"/>
      </w:pPr>
      <w:r>
        <w:t>KDHE currently collects exemption data from all elementary schools with kindergarten via census (versus sample is done for immunization coverage assessment)</w:t>
      </w:r>
    </w:p>
    <w:p w14:paraId="0C6EB216" w14:textId="77777777" w:rsidR="007147D2" w:rsidRDefault="007147D2" w:rsidP="00D259C1">
      <w:pPr>
        <w:numPr>
          <w:ilvl w:val="3"/>
          <w:numId w:val="20"/>
        </w:numPr>
        <w:spacing w:after="60" w:line="240" w:lineRule="auto"/>
        <w:ind w:left="2160"/>
        <w:textAlignment w:val="center"/>
      </w:pPr>
      <w:r>
        <w:t>Response rate for census / exemption data is ~90%</w:t>
      </w:r>
    </w:p>
    <w:p w14:paraId="0DB2A979" w14:textId="77777777" w:rsidR="007147D2" w:rsidRDefault="007147D2" w:rsidP="00D259C1">
      <w:pPr>
        <w:numPr>
          <w:ilvl w:val="2"/>
          <w:numId w:val="20"/>
        </w:numPr>
        <w:spacing w:after="60" w:line="240" w:lineRule="auto"/>
        <w:ind w:left="1620"/>
        <w:textAlignment w:val="center"/>
      </w:pPr>
      <w:r>
        <w:t>Report includes exemption rates by county</w:t>
      </w:r>
    </w:p>
    <w:p w14:paraId="1A1C3245" w14:textId="77777777" w:rsidR="007147D2" w:rsidRDefault="007147D2" w:rsidP="00D259C1">
      <w:pPr>
        <w:numPr>
          <w:ilvl w:val="2"/>
          <w:numId w:val="20"/>
        </w:numPr>
        <w:spacing w:after="60" w:line="240" w:lineRule="auto"/>
        <w:ind w:left="1620"/>
        <w:textAlignment w:val="center"/>
      </w:pPr>
      <w:r>
        <w:t>Potential for making exemption data available by school?</w:t>
      </w:r>
    </w:p>
    <w:p w14:paraId="46C13418" w14:textId="77777777" w:rsidR="007147D2" w:rsidRDefault="007147D2" w:rsidP="00D259C1">
      <w:pPr>
        <w:numPr>
          <w:ilvl w:val="3"/>
          <w:numId w:val="21"/>
        </w:numPr>
        <w:spacing w:after="60" w:line="240" w:lineRule="auto"/>
        <w:ind w:left="2160"/>
        <w:textAlignment w:val="center"/>
      </w:pPr>
      <w:r>
        <w:t>What is demand?</w:t>
      </w:r>
    </w:p>
    <w:p w14:paraId="7CF84AF1" w14:textId="77777777" w:rsidR="007147D2" w:rsidRDefault="007147D2" w:rsidP="00D259C1">
      <w:pPr>
        <w:numPr>
          <w:ilvl w:val="3"/>
          <w:numId w:val="21"/>
        </w:numPr>
        <w:spacing w:after="60" w:line="240" w:lineRule="auto"/>
        <w:ind w:left="2160"/>
        <w:textAlignment w:val="center"/>
      </w:pPr>
      <w:r>
        <w:t>Privacy concerns?</w:t>
      </w:r>
    </w:p>
    <w:p w14:paraId="5C5FF1AA" w14:textId="77777777" w:rsidR="007147D2" w:rsidRDefault="007147D2" w:rsidP="00D259C1">
      <w:pPr>
        <w:numPr>
          <w:ilvl w:val="2"/>
          <w:numId w:val="21"/>
        </w:numPr>
        <w:spacing w:after="60" w:line="240" w:lineRule="auto"/>
        <w:ind w:left="1620"/>
        <w:textAlignment w:val="center"/>
      </w:pPr>
      <w:r>
        <w:t>What about district level?</w:t>
      </w:r>
    </w:p>
    <w:p w14:paraId="67C6F92C" w14:textId="5A5A0461" w:rsidR="007147D2" w:rsidRDefault="007147D2" w:rsidP="00D259C1">
      <w:pPr>
        <w:numPr>
          <w:ilvl w:val="3"/>
          <w:numId w:val="22"/>
        </w:numPr>
        <w:spacing w:after="60" w:line="240" w:lineRule="auto"/>
        <w:ind w:left="2160"/>
        <w:textAlignment w:val="center"/>
      </w:pPr>
      <w:r>
        <w:t>Would be good step towards more granular data being available</w:t>
      </w:r>
    </w:p>
    <w:p w14:paraId="4A66E384" w14:textId="77777777" w:rsidR="00D259C1" w:rsidRDefault="00D259C1" w:rsidP="00D259C1">
      <w:pPr>
        <w:spacing w:after="60" w:line="240" w:lineRule="auto"/>
        <w:ind w:left="2160"/>
        <w:textAlignment w:val="center"/>
      </w:pPr>
    </w:p>
    <w:p w14:paraId="5751F4D5" w14:textId="77777777" w:rsidR="007147D2" w:rsidRDefault="007147D2" w:rsidP="00D259C1">
      <w:pPr>
        <w:numPr>
          <w:ilvl w:val="2"/>
          <w:numId w:val="22"/>
        </w:numPr>
        <w:spacing w:after="60" w:line="240" w:lineRule="auto"/>
        <w:ind w:left="1620"/>
        <w:textAlignment w:val="center"/>
      </w:pPr>
      <w:r>
        <w:t>What about expanding to include collection of exemption data from middle schools and high schools?</w:t>
      </w:r>
    </w:p>
    <w:p w14:paraId="7E2A8623" w14:textId="77777777" w:rsidR="007147D2" w:rsidRDefault="007147D2" w:rsidP="00D259C1">
      <w:pPr>
        <w:numPr>
          <w:ilvl w:val="3"/>
          <w:numId w:val="23"/>
        </w:numPr>
        <w:spacing w:after="60" w:line="240" w:lineRule="auto"/>
        <w:ind w:left="2160"/>
        <w:textAlignment w:val="center"/>
      </w:pPr>
      <w:r>
        <w:t>Will explore feasibility</w:t>
      </w:r>
    </w:p>
    <w:p w14:paraId="4068E919" w14:textId="77777777" w:rsidR="007147D2" w:rsidRDefault="007147D2" w:rsidP="00D259C1">
      <w:pPr>
        <w:numPr>
          <w:ilvl w:val="1"/>
          <w:numId w:val="23"/>
        </w:numPr>
        <w:spacing w:after="60" w:line="240" w:lineRule="auto"/>
        <w:ind w:left="1080"/>
        <w:textAlignment w:val="center"/>
      </w:pPr>
      <w:r>
        <w:t>Current IKC model policy</w:t>
      </w:r>
    </w:p>
    <w:p w14:paraId="13C32BA4" w14:textId="77777777" w:rsidR="007147D2" w:rsidRDefault="007147D2" w:rsidP="00D259C1">
      <w:pPr>
        <w:numPr>
          <w:ilvl w:val="2"/>
          <w:numId w:val="24"/>
        </w:numPr>
        <w:spacing w:after="60" w:line="240" w:lineRule="auto"/>
        <w:ind w:left="1620"/>
        <w:textAlignment w:val="center"/>
      </w:pPr>
      <w:r>
        <w:t>Consider how to incorporate virtual schools and home schooled-children who participate in school activities</w:t>
      </w:r>
    </w:p>
    <w:p w14:paraId="416DF7F6" w14:textId="77777777" w:rsidR="007147D2" w:rsidRDefault="007147D2" w:rsidP="00D259C1">
      <w:pPr>
        <w:numPr>
          <w:ilvl w:val="2"/>
          <w:numId w:val="24"/>
        </w:numPr>
        <w:spacing w:after="60" w:line="240" w:lineRule="auto"/>
        <w:ind w:left="1620"/>
        <w:textAlignment w:val="center"/>
      </w:pPr>
      <w:r>
        <w:t>Do another promotion</w:t>
      </w:r>
    </w:p>
    <w:p w14:paraId="32CE79DA" w14:textId="13CB3BC5" w:rsidR="007147D2" w:rsidRDefault="007147D2" w:rsidP="00D259C1">
      <w:pPr>
        <w:numPr>
          <w:ilvl w:val="3"/>
          <w:numId w:val="25"/>
        </w:numPr>
        <w:spacing w:after="60" w:line="240" w:lineRule="auto"/>
        <w:ind w:left="2160"/>
        <w:textAlignment w:val="center"/>
      </w:pPr>
      <w:r>
        <w:t>Promote at upcoming school nurse conference</w:t>
      </w:r>
    </w:p>
    <w:p w14:paraId="76C0B7D9" w14:textId="77777777" w:rsidR="00D259C1" w:rsidRDefault="00D259C1" w:rsidP="00D259C1">
      <w:pPr>
        <w:spacing w:after="60" w:line="240" w:lineRule="auto"/>
        <w:ind w:left="2160"/>
        <w:textAlignment w:val="center"/>
      </w:pPr>
    </w:p>
    <w:p w14:paraId="36255FBC" w14:textId="77777777" w:rsidR="007147D2" w:rsidRDefault="007147D2" w:rsidP="00D259C1">
      <w:pPr>
        <w:numPr>
          <w:ilvl w:val="0"/>
          <w:numId w:val="25"/>
        </w:numPr>
        <w:spacing w:after="60" w:line="240" w:lineRule="auto"/>
        <w:ind w:left="540"/>
        <w:textAlignment w:val="center"/>
      </w:pPr>
      <w:r>
        <w:t>Age of consent</w:t>
      </w:r>
    </w:p>
    <w:p w14:paraId="52D68A55" w14:textId="77777777" w:rsidR="007147D2" w:rsidRDefault="007147D2" w:rsidP="00D259C1">
      <w:pPr>
        <w:numPr>
          <w:ilvl w:val="1"/>
          <w:numId w:val="26"/>
        </w:numPr>
        <w:spacing w:after="60" w:line="240" w:lineRule="auto"/>
        <w:ind w:left="1080"/>
        <w:textAlignment w:val="center"/>
      </w:pPr>
      <w:r>
        <w:t>Consider how current statute is interpreted (KSA 38-123b)</w:t>
      </w:r>
    </w:p>
    <w:p w14:paraId="0B85D352" w14:textId="7B476E68" w:rsidR="007147D2" w:rsidRDefault="007147D2" w:rsidP="00D259C1">
      <w:pPr>
        <w:numPr>
          <w:ilvl w:val="1"/>
          <w:numId w:val="26"/>
        </w:numPr>
        <w:spacing w:after="60" w:line="240" w:lineRule="auto"/>
        <w:ind w:left="1080"/>
        <w:textAlignment w:val="center"/>
      </w:pPr>
      <w:r>
        <w:t>May be a good opportunity for education and awareness team</w:t>
      </w:r>
    </w:p>
    <w:p w14:paraId="7E6392F3" w14:textId="77777777" w:rsidR="00D259C1" w:rsidRDefault="00D259C1" w:rsidP="00D259C1">
      <w:pPr>
        <w:spacing w:after="60" w:line="240" w:lineRule="auto"/>
        <w:ind w:left="1080"/>
        <w:textAlignment w:val="center"/>
      </w:pPr>
    </w:p>
    <w:p w14:paraId="36B688EE" w14:textId="7CEEF9A3" w:rsidR="00D259C1" w:rsidRDefault="00D259C1" w:rsidP="00D259C1">
      <w:pPr>
        <w:numPr>
          <w:ilvl w:val="0"/>
          <w:numId w:val="26"/>
        </w:numPr>
        <w:tabs>
          <w:tab w:val="clear" w:pos="720"/>
        </w:tabs>
        <w:spacing w:after="60" w:line="240" w:lineRule="auto"/>
        <w:ind w:left="540"/>
        <w:textAlignment w:val="center"/>
      </w:pPr>
      <w:r>
        <w:t>Adjourned</w:t>
      </w:r>
    </w:p>
    <w:p w14:paraId="2808AE9B" w14:textId="77777777" w:rsidR="007147D2" w:rsidRDefault="007147D2" w:rsidP="00D259C1">
      <w:pPr>
        <w:spacing w:after="60"/>
      </w:pPr>
    </w:p>
    <w:p w14:paraId="701F4486" w14:textId="77777777" w:rsidR="007147D2" w:rsidRDefault="007147D2" w:rsidP="00D259C1">
      <w:pPr>
        <w:spacing w:after="60"/>
      </w:pPr>
    </w:p>
    <w:p w14:paraId="2FDFF9DD" w14:textId="77777777" w:rsidR="007147D2" w:rsidRPr="007147D2" w:rsidRDefault="007147D2" w:rsidP="00D259C1">
      <w:pPr>
        <w:spacing w:after="60" w:line="252" w:lineRule="auto"/>
        <w:rPr>
          <w:color w:val="262626" w:themeColor="text1" w:themeTint="D9"/>
          <w:sz w:val="25"/>
          <w:szCs w:val="25"/>
        </w:rPr>
      </w:pPr>
    </w:p>
    <w:p w14:paraId="683FA365" w14:textId="77777777" w:rsidR="00F74D5E" w:rsidRPr="00F74D5E" w:rsidRDefault="00F74D5E" w:rsidP="00F74D5E">
      <w:pPr>
        <w:pStyle w:val="ListParagraph"/>
        <w:rPr>
          <w:color w:val="262626" w:themeColor="text1" w:themeTint="D9"/>
          <w:sz w:val="25"/>
          <w:szCs w:val="25"/>
        </w:rPr>
      </w:pPr>
    </w:p>
    <w:p w14:paraId="34CAEF00" w14:textId="77777777" w:rsidR="00F74D5E" w:rsidRPr="00F74D5E" w:rsidRDefault="00F74D5E" w:rsidP="00F74D5E">
      <w:pPr>
        <w:spacing w:after="0" w:line="252" w:lineRule="auto"/>
        <w:rPr>
          <w:color w:val="262626" w:themeColor="text1" w:themeTint="D9"/>
          <w:sz w:val="25"/>
          <w:szCs w:val="25"/>
        </w:rPr>
      </w:pPr>
    </w:p>
    <w:sectPr w:rsidR="00F74D5E" w:rsidRPr="00F74D5E" w:rsidSect="001E4CB9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28A"/>
    <w:multiLevelType w:val="hybridMultilevel"/>
    <w:tmpl w:val="2D5A1DA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7C28D8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777"/>
    <w:multiLevelType w:val="hybridMultilevel"/>
    <w:tmpl w:val="600AF23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35BD"/>
    <w:multiLevelType w:val="multilevel"/>
    <w:tmpl w:val="B40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66B74"/>
    <w:multiLevelType w:val="hybridMultilevel"/>
    <w:tmpl w:val="FDA68EB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21"/>
    <w:rsid w:val="000749AE"/>
    <w:rsid w:val="00120C84"/>
    <w:rsid w:val="001576CF"/>
    <w:rsid w:val="001E4CB9"/>
    <w:rsid w:val="001E6C6C"/>
    <w:rsid w:val="002175FF"/>
    <w:rsid w:val="0026247C"/>
    <w:rsid w:val="002726E9"/>
    <w:rsid w:val="00297150"/>
    <w:rsid w:val="002A039B"/>
    <w:rsid w:val="002A0D5A"/>
    <w:rsid w:val="002C57B2"/>
    <w:rsid w:val="0033028A"/>
    <w:rsid w:val="00416688"/>
    <w:rsid w:val="00525DEF"/>
    <w:rsid w:val="005671A2"/>
    <w:rsid w:val="00592BF7"/>
    <w:rsid w:val="00623C09"/>
    <w:rsid w:val="00642203"/>
    <w:rsid w:val="00655B58"/>
    <w:rsid w:val="006A35E2"/>
    <w:rsid w:val="006D0A14"/>
    <w:rsid w:val="007147D2"/>
    <w:rsid w:val="00730B8B"/>
    <w:rsid w:val="00762B4A"/>
    <w:rsid w:val="007F5105"/>
    <w:rsid w:val="0085370F"/>
    <w:rsid w:val="00875283"/>
    <w:rsid w:val="008B61D9"/>
    <w:rsid w:val="0093272F"/>
    <w:rsid w:val="00953C45"/>
    <w:rsid w:val="009903C9"/>
    <w:rsid w:val="009C506F"/>
    <w:rsid w:val="00B16475"/>
    <w:rsid w:val="00C92921"/>
    <w:rsid w:val="00CA72ED"/>
    <w:rsid w:val="00D259C1"/>
    <w:rsid w:val="00DE688F"/>
    <w:rsid w:val="00E738C7"/>
    <w:rsid w:val="00EA2B41"/>
    <w:rsid w:val="00EB1ECF"/>
    <w:rsid w:val="00ED28BB"/>
    <w:rsid w:val="00ED396B"/>
    <w:rsid w:val="00EE0671"/>
    <w:rsid w:val="00EF547B"/>
    <w:rsid w:val="00F74D5E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2781"/>
  <w15:chartTrackingRefBased/>
  <w15:docId w15:val="{AB65D1CB-80F8-4349-AF99-D918A12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2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9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29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292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C57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4</cp:revision>
  <cp:lastPrinted>2018-02-01T17:15:00Z</cp:lastPrinted>
  <dcterms:created xsi:type="dcterms:W3CDTF">2019-08-08T15:24:00Z</dcterms:created>
  <dcterms:modified xsi:type="dcterms:W3CDTF">2019-08-08T15:28:00Z</dcterms:modified>
</cp:coreProperties>
</file>